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D7505" w14:textId="421FF603" w:rsidR="004D6A14" w:rsidRPr="00545B4F" w:rsidRDefault="00545B4F" w:rsidP="00545B4F">
      <w:pPr>
        <w:rPr>
          <w:rFonts w:ascii="Times New Roman" w:hAnsi="Times New Roman" w:cs="Times New Roman"/>
          <w:b/>
        </w:rPr>
      </w:pPr>
      <w:bookmarkStart w:id="0" w:name="_gjdgxs" w:colFirst="0" w:colLast="0"/>
      <w:bookmarkEnd w:id="0"/>
      <w:r w:rsidRPr="00545B4F">
        <w:rPr>
          <w:rFonts w:ascii="Times New Roman" w:hAnsi="Times New Roman" w:cs="Times New Roman"/>
          <w:b/>
        </w:rPr>
        <w:t xml:space="preserve">1. </w:t>
      </w:r>
      <w:r w:rsidR="007362E8" w:rsidRPr="00545B4F">
        <w:rPr>
          <w:rFonts w:ascii="Times New Roman" w:hAnsi="Times New Roman" w:cs="Times New Roman"/>
          <w:b/>
        </w:rPr>
        <w:t>OBJETIVO</w:t>
      </w:r>
    </w:p>
    <w:p w14:paraId="5F2DA65C" w14:textId="77777777" w:rsidR="00545B4F" w:rsidRPr="00DF0631" w:rsidRDefault="00545B4F" w:rsidP="00545B4F">
      <w:pPr>
        <w:rPr>
          <w:rFonts w:ascii="Times New Roman" w:hAnsi="Times New Roman" w:cs="Times New Roman"/>
          <w:b/>
          <w:sz w:val="10"/>
        </w:rPr>
      </w:pPr>
    </w:p>
    <w:p w14:paraId="1C6D7506" w14:textId="087DAD12" w:rsidR="004D6A14" w:rsidRPr="00545B4F" w:rsidRDefault="007362E8" w:rsidP="00545B4F">
      <w:pPr>
        <w:rPr>
          <w:rFonts w:ascii="Times New Roman" w:hAnsi="Times New Roman" w:cs="Times New Roman"/>
        </w:rPr>
      </w:pPr>
      <w:r w:rsidRPr="00545B4F">
        <w:rPr>
          <w:rFonts w:ascii="Times New Roman" w:hAnsi="Times New Roman" w:cs="Times New Roman"/>
        </w:rPr>
        <w:t>Establecer las actividades a desarrollar para la gestión de medicamentos de fecha corta igual o inferior a 6 meses en el punto de dispensación.</w:t>
      </w:r>
    </w:p>
    <w:p w14:paraId="1C6D7507" w14:textId="77777777" w:rsidR="004D6A14" w:rsidRPr="00545B4F" w:rsidRDefault="004D6A14" w:rsidP="00545B4F">
      <w:pPr>
        <w:rPr>
          <w:rFonts w:ascii="Times New Roman" w:eastAsia="Calibri" w:hAnsi="Times New Roman" w:cs="Times New Roman"/>
          <w:color w:val="000000" w:themeColor="text1"/>
          <w:sz w:val="14"/>
          <w:szCs w:val="24"/>
        </w:rPr>
      </w:pPr>
    </w:p>
    <w:p w14:paraId="1C6D7508" w14:textId="21A534CE" w:rsidR="004D6A14" w:rsidRDefault="00545B4F" w:rsidP="00545B4F">
      <w:pPr>
        <w:rPr>
          <w:rFonts w:ascii="Times New Roman" w:hAnsi="Times New Roman" w:cs="Times New Roman"/>
          <w:b/>
        </w:rPr>
      </w:pPr>
      <w:bookmarkStart w:id="1" w:name="_30j0zll" w:colFirst="0" w:colLast="0"/>
      <w:bookmarkEnd w:id="1"/>
      <w:r w:rsidRPr="00545B4F">
        <w:rPr>
          <w:rFonts w:ascii="Times New Roman" w:hAnsi="Times New Roman" w:cs="Times New Roman"/>
          <w:b/>
        </w:rPr>
        <w:t xml:space="preserve">2. </w:t>
      </w:r>
      <w:r w:rsidR="007362E8" w:rsidRPr="00545B4F">
        <w:rPr>
          <w:rFonts w:ascii="Times New Roman" w:hAnsi="Times New Roman" w:cs="Times New Roman"/>
          <w:b/>
        </w:rPr>
        <w:t>ALCANCE</w:t>
      </w:r>
    </w:p>
    <w:p w14:paraId="59E7854C" w14:textId="77777777" w:rsidR="00DF0631" w:rsidRPr="00545B4F" w:rsidRDefault="00DF0631" w:rsidP="00545B4F">
      <w:pPr>
        <w:rPr>
          <w:rFonts w:ascii="Times New Roman" w:hAnsi="Times New Roman" w:cs="Times New Roman"/>
          <w:b/>
        </w:rPr>
      </w:pPr>
    </w:p>
    <w:p w14:paraId="1C6D7509" w14:textId="3E159ACD" w:rsidR="004D6A14" w:rsidRPr="00545B4F" w:rsidRDefault="007362E8" w:rsidP="00545B4F">
      <w:pPr>
        <w:widowControl w:val="0"/>
        <w:spacing w:after="1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5B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Aplica para el área de inventarios dispensación y para cada punto de DISFARMA G.C S.A.S, con medicamentos en fecha igual o inferior a 6 meses.</w:t>
      </w:r>
    </w:p>
    <w:p w14:paraId="1C6D750A" w14:textId="77777777" w:rsidR="004D6A14" w:rsidRPr="00545B4F" w:rsidRDefault="004D6A14" w:rsidP="00545B4F">
      <w:pPr>
        <w:rPr>
          <w:rFonts w:ascii="Times New Roman" w:eastAsia="Calibri" w:hAnsi="Times New Roman" w:cs="Times New Roman"/>
          <w:color w:val="000000" w:themeColor="text1"/>
          <w:sz w:val="6"/>
          <w:szCs w:val="24"/>
        </w:rPr>
      </w:pPr>
    </w:p>
    <w:p w14:paraId="1C6D750B" w14:textId="73807C7B" w:rsidR="004D6A14" w:rsidRPr="00545B4F" w:rsidRDefault="00545B4F" w:rsidP="00545B4F">
      <w:pPr>
        <w:rPr>
          <w:rFonts w:ascii="Times New Roman" w:hAnsi="Times New Roman" w:cs="Times New Roman"/>
          <w:b/>
        </w:rPr>
      </w:pPr>
      <w:bookmarkStart w:id="2" w:name="_1fob9te" w:colFirst="0" w:colLast="0"/>
      <w:bookmarkEnd w:id="2"/>
      <w:r w:rsidRPr="00545B4F">
        <w:rPr>
          <w:rFonts w:ascii="Times New Roman" w:hAnsi="Times New Roman" w:cs="Times New Roman"/>
          <w:b/>
        </w:rPr>
        <w:t xml:space="preserve">3. </w:t>
      </w:r>
      <w:r w:rsidR="007362E8" w:rsidRPr="00545B4F">
        <w:rPr>
          <w:rFonts w:ascii="Times New Roman" w:hAnsi="Times New Roman" w:cs="Times New Roman"/>
          <w:b/>
        </w:rPr>
        <w:t>DEFINICIONES Y/O ABREVIATURAS</w:t>
      </w:r>
    </w:p>
    <w:p w14:paraId="1C6D750C" w14:textId="77777777" w:rsidR="004D6A14" w:rsidRPr="00545B4F" w:rsidRDefault="004D6A14" w:rsidP="00545B4F">
      <w:pPr>
        <w:widowControl w:val="0"/>
        <w:spacing w:after="160"/>
        <w:jc w:val="both"/>
        <w:rPr>
          <w:rFonts w:ascii="Times New Roman" w:eastAsia="Calibri" w:hAnsi="Times New Roman" w:cs="Times New Roman"/>
          <w:color w:val="000000" w:themeColor="text1"/>
          <w:sz w:val="6"/>
          <w:szCs w:val="24"/>
        </w:rPr>
      </w:pPr>
    </w:p>
    <w:p w14:paraId="1C6D750D" w14:textId="77777777" w:rsidR="004D6A14" w:rsidRPr="00545B4F" w:rsidRDefault="007362E8" w:rsidP="00545B4F">
      <w:pPr>
        <w:pStyle w:val="Prrafodelista"/>
        <w:numPr>
          <w:ilvl w:val="0"/>
          <w:numId w:val="4"/>
        </w:numPr>
        <w:ind w:left="284" w:hanging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5B4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Desnaturalización:</w:t>
      </w:r>
      <w:r w:rsidRPr="00545B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Consiste en la aplicación de medios físicos, químicos o biológicos tendientes a modificar la forma, las propiedades o las condiciones de un producto o artículo para inutilizarlo. </w:t>
      </w:r>
    </w:p>
    <w:p w14:paraId="1C6D750E" w14:textId="77777777" w:rsidR="004D6A14" w:rsidRPr="00545B4F" w:rsidRDefault="004D6A14" w:rsidP="00545B4F">
      <w:pPr>
        <w:widowControl w:val="0"/>
        <w:spacing w:after="160"/>
        <w:jc w:val="both"/>
        <w:rPr>
          <w:rFonts w:ascii="Times New Roman" w:eastAsia="Calibri" w:hAnsi="Times New Roman" w:cs="Times New Roman"/>
          <w:b/>
          <w:color w:val="000000" w:themeColor="text1"/>
          <w:sz w:val="6"/>
          <w:szCs w:val="24"/>
        </w:rPr>
      </w:pPr>
    </w:p>
    <w:p w14:paraId="1C6D750F" w14:textId="79DCFCD2" w:rsidR="004D6A14" w:rsidRDefault="00DF0631" w:rsidP="00DF0631">
      <w:pPr>
        <w:jc w:val="both"/>
        <w:rPr>
          <w:rFonts w:ascii="Times New Roman" w:hAnsi="Times New Roman" w:cs="Times New Roman"/>
          <w:b/>
        </w:rPr>
      </w:pPr>
      <w:bookmarkStart w:id="3" w:name="_3znysh7" w:colFirst="0" w:colLast="0"/>
      <w:bookmarkEnd w:id="3"/>
      <w:r>
        <w:rPr>
          <w:rFonts w:ascii="Times New Roman" w:hAnsi="Times New Roman" w:cs="Times New Roman"/>
          <w:b/>
        </w:rPr>
        <w:t xml:space="preserve">4. </w:t>
      </w:r>
      <w:r w:rsidR="00EF41C9" w:rsidRPr="00545B4F">
        <w:rPr>
          <w:rFonts w:ascii="Times New Roman" w:hAnsi="Times New Roman" w:cs="Times New Roman"/>
          <w:b/>
        </w:rPr>
        <w:t>L</w:t>
      </w:r>
      <w:r w:rsidR="007362E8" w:rsidRPr="00545B4F">
        <w:rPr>
          <w:rFonts w:ascii="Times New Roman" w:hAnsi="Times New Roman" w:cs="Times New Roman"/>
          <w:b/>
        </w:rPr>
        <w:t>INEAMIENTOS PARA EL REPORTE Y ENVÍO DE MEDICAMENTOS DE FECHA CORTA</w:t>
      </w:r>
    </w:p>
    <w:p w14:paraId="2DDBEADE" w14:textId="77777777" w:rsidR="00DF0631" w:rsidRPr="00545B4F" w:rsidRDefault="00DF0631" w:rsidP="00DF0631">
      <w:pPr>
        <w:jc w:val="both"/>
        <w:rPr>
          <w:rFonts w:ascii="Times New Roman" w:hAnsi="Times New Roman" w:cs="Times New Roman"/>
          <w:b/>
        </w:rPr>
      </w:pPr>
    </w:p>
    <w:p w14:paraId="1C6D7510" w14:textId="106211A2" w:rsidR="004D6A14" w:rsidRPr="00DF0631" w:rsidRDefault="007362E8" w:rsidP="00DF0631">
      <w:pPr>
        <w:pStyle w:val="Prrafodelista"/>
        <w:widowControl w:val="0"/>
        <w:numPr>
          <w:ilvl w:val="0"/>
          <w:numId w:val="5"/>
        </w:numPr>
        <w:spacing w:after="160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06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Los medicamentos reportados por los puntos de dispensación serán aquellos </w:t>
      </w:r>
      <w:r w:rsidR="00EF41C9" w:rsidRPr="00DF06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con fecha</w:t>
      </w:r>
      <w:r w:rsidRPr="00DF06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inferior o igual a 6 meses.</w:t>
      </w:r>
    </w:p>
    <w:p w14:paraId="1C6D7511" w14:textId="42B06245" w:rsidR="004D6A14" w:rsidRPr="00DF0631" w:rsidRDefault="007362E8" w:rsidP="00DF0631">
      <w:pPr>
        <w:pStyle w:val="Prrafodelista"/>
        <w:widowControl w:val="0"/>
        <w:numPr>
          <w:ilvl w:val="0"/>
          <w:numId w:val="5"/>
        </w:numPr>
        <w:spacing w:after="160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06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El envío del reporte mensual por cada punto de dispensación se debe realizar desde el día 20 a 25 de cada mes</w:t>
      </w:r>
    </w:p>
    <w:p w14:paraId="1C6D7512" w14:textId="0580EA90" w:rsidR="004D6A14" w:rsidRPr="00DF0631" w:rsidRDefault="007362E8" w:rsidP="00DF0631">
      <w:pPr>
        <w:pStyle w:val="Prrafodelista"/>
        <w:widowControl w:val="0"/>
        <w:numPr>
          <w:ilvl w:val="0"/>
          <w:numId w:val="5"/>
        </w:numPr>
        <w:spacing w:after="160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06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El envío de medicamentos a los CEDIS debe corresponder a aquellos medicamentos autorizados por el área de inventarios dispensación.</w:t>
      </w:r>
    </w:p>
    <w:p w14:paraId="1C6D7513" w14:textId="2EF09EE1" w:rsidR="004D6A14" w:rsidRPr="00DF0631" w:rsidRDefault="007362E8" w:rsidP="00DF0631">
      <w:pPr>
        <w:pStyle w:val="Prrafodelista"/>
        <w:widowControl w:val="0"/>
        <w:numPr>
          <w:ilvl w:val="0"/>
          <w:numId w:val="5"/>
        </w:numPr>
        <w:spacing w:after="160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s-ES"/>
        </w:rPr>
      </w:pPr>
      <w:r w:rsidRPr="00DF063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s-ES"/>
        </w:rPr>
        <w:t>El traslado de medicamentos entre puntos se realiza de acuerdo con autorización enviada a través de correo electrónico por el área de inventarios.</w:t>
      </w:r>
    </w:p>
    <w:p w14:paraId="1C6D7515" w14:textId="4A1620C9" w:rsidR="004D6A14" w:rsidRPr="00545B4F" w:rsidRDefault="00DF0631" w:rsidP="00DF0631">
      <w:pPr>
        <w:pStyle w:val="Ttulo1"/>
        <w:spacing w:before="200" w:after="200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ofgjykqxcgyz" w:colFirst="0" w:colLast="0"/>
      <w:bookmarkEnd w:id="4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7362E8" w:rsidRPr="00545B4F">
        <w:rPr>
          <w:rFonts w:ascii="Times New Roman" w:hAnsi="Times New Roman" w:cs="Times New Roman"/>
          <w:color w:val="000000" w:themeColor="text1"/>
          <w:sz w:val="24"/>
          <w:szCs w:val="24"/>
        </w:rPr>
        <w:t>DOCUMENTOS RELACIONADOS</w:t>
      </w:r>
    </w:p>
    <w:p w14:paraId="1C6D7516" w14:textId="51D059D6" w:rsidR="004D6A14" w:rsidRPr="00545B4F" w:rsidRDefault="007362E8" w:rsidP="00545B4F">
      <w:pPr>
        <w:pStyle w:val="Prrafodelista"/>
        <w:numPr>
          <w:ilvl w:val="0"/>
          <w:numId w:val="2"/>
        </w:num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5B4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PC-GD-03 PROCEDIMIENTO DEVOLUCIÓN O TRASLADO DE MEDICAMENTOS DE PUNTOS DE DISPENSACIÓN.</w:t>
      </w:r>
    </w:p>
    <w:p w14:paraId="1C6D7517" w14:textId="7DB2DCDF" w:rsidR="004D6A14" w:rsidRPr="00545B4F" w:rsidRDefault="007362E8" w:rsidP="00545B4F">
      <w:pPr>
        <w:pStyle w:val="Prrafodelista"/>
        <w:widowControl w:val="0"/>
        <w:numPr>
          <w:ilvl w:val="0"/>
          <w:numId w:val="2"/>
        </w:numPr>
        <w:spacing w:after="1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5B4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PC-DT-07 PROCEDIMIENTO DEVOLUCIONES A PROVEEDORES.</w:t>
      </w:r>
    </w:p>
    <w:p w14:paraId="1C6D7518" w14:textId="1700330B" w:rsidR="004D6A14" w:rsidRPr="00545B4F" w:rsidRDefault="007362E8" w:rsidP="00545B4F">
      <w:pPr>
        <w:pStyle w:val="Prrafodelista"/>
        <w:widowControl w:val="0"/>
        <w:numPr>
          <w:ilvl w:val="0"/>
          <w:numId w:val="2"/>
        </w:numPr>
        <w:spacing w:after="1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5B4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PC-DT-08 PROCEDIMIENTO MANEJO DE FECHAS DE VENCIMIENTO.</w:t>
      </w:r>
    </w:p>
    <w:p w14:paraId="1C6D7519" w14:textId="03B6CDC2" w:rsidR="004D6A14" w:rsidRPr="00545B4F" w:rsidRDefault="007362E8" w:rsidP="00545B4F">
      <w:pPr>
        <w:pStyle w:val="Prrafodelista"/>
        <w:widowControl w:val="0"/>
        <w:numPr>
          <w:ilvl w:val="0"/>
          <w:numId w:val="2"/>
        </w:numPr>
        <w:spacing w:after="1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5B4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PC-DT-09 PROCEDIMIENTO DE DESNATURALIZACIÓN.</w:t>
      </w:r>
    </w:p>
    <w:p w14:paraId="1C6D751A" w14:textId="77777777" w:rsidR="004D6A14" w:rsidRPr="00545B4F" w:rsidRDefault="004D6A14" w:rsidP="00545B4F">
      <w:pPr>
        <w:widowControl w:val="0"/>
        <w:spacing w:after="1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C6D751B" w14:textId="77777777" w:rsidR="004D6A14" w:rsidRPr="00545B4F" w:rsidRDefault="004D6A14" w:rsidP="00545B4F">
      <w:pPr>
        <w:widowControl w:val="0"/>
        <w:spacing w:after="1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C6D751D" w14:textId="5588C2FF" w:rsidR="004D6A14" w:rsidRPr="00545B4F" w:rsidRDefault="004D6A14" w:rsidP="00545B4F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5" w:name="_2et92p0" w:colFirst="0" w:colLast="0"/>
      <w:bookmarkStart w:id="6" w:name="_GoBack"/>
      <w:bookmarkEnd w:id="5"/>
      <w:bookmarkEnd w:id="6"/>
    </w:p>
    <w:p w14:paraId="1C6D751E" w14:textId="77777777" w:rsidR="004D6A14" w:rsidRPr="00545B4F" w:rsidRDefault="004D6A14" w:rsidP="00545B4F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C6D7543" w14:textId="0CE7B750" w:rsidR="004D6A14" w:rsidRPr="00545B4F" w:rsidRDefault="002661D8" w:rsidP="002661D8">
      <w:pPr>
        <w:pStyle w:val="Ttulo1"/>
        <w:spacing w:after="200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_3dy6vkm" w:colFirst="0" w:colLast="0"/>
      <w:bookmarkEnd w:id="7"/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 </w:t>
      </w:r>
      <w:r w:rsidR="007362E8" w:rsidRPr="00545B4F">
        <w:rPr>
          <w:rFonts w:ascii="Times New Roman" w:hAnsi="Times New Roman" w:cs="Times New Roman"/>
          <w:color w:val="000000" w:themeColor="text1"/>
          <w:sz w:val="24"/>
          <w:szCs w:val="24"/>
        </w:rPr>
        <w:t>DESARROLLO</w:t>
      </w:r>
    </w:p>
    <w:p w14:paraId="6ED15463" w14:textId="6ED93242" w:rsidR="007D6908" w:rsidRPr="007D6908" w:rsidRDefault="007D6908" w:rsidP="007D6908">
      <w:pPr>
        <w:pStyle w:val="Descripcin"/>
        <w:keepNext/>
        <w:rPr>
          <w:rFonts w:ascii="Times New Roman" w:hAnsi="Times New Roman" w:cs="Times New Roman"/>
          <w:b/>
          <w:i w:val="0"/>
          <w:color w:val="auto"/>
          <w:sz w:val="24"/>
        </w:rPr>
      </w:pP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t xml:space="preserve">Tabla </w:t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Tabla \* ARABIC </w:instrText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5F0671">
        <w:rPr>
          <w:rFonts w:ascii="Times New Roman" w:hAnsi="Times New Roman" w:cs="Times New Roman"/>
          <w:b/>
          <w:i w:val="0"/>
          <w:noProof/>
          <w:color w:val="auto"/>
          <w:sz w:val="24"/>
        </w:rPr>
        <w:t>1</w:t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t xml:space="preserve">. </w:t>
      </w:r>
      <w:r w:rsidRPr="007D6908">
        <w:rPr>
          <w:rFonts w:ascii="Times New Roman" w:hAnsi="Times New Roman" w:cs="Times New Roman"/>
          <w:i w:val="0"/>
          <w:color w:val="auto"/>
          <w:sz w:val="24"/>
        </w:rPr>
        <w:t>Desarrollo de proceso</w:t>
      </w:r>
      <w:r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</w:p>
    <w:tbl>
      <w:tblPr>
        <w:tblStyle w:val="a"/>
        <w:tblW w:w="901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4934"/>
        <w:gridCol w:w="1559"/>
        <w:gridCol w:w="1937"/>
      </w:tblGrid>
      <w:tr w:rsidR="00EF41C9" w:rsidRPr="00BA7D29" w14:paraId="1C6D7548" w14:textId="77777777" w:rsidTr="00C73B74">
        <w:trPr>
          <w:trHeight w:val="20"/>
          <w:jc w:val="center"/>
        </w:trPr>
        <w:tc>
          <w:tcPr>
            <w:tcW w:w="585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4" w14:textId="77777777" w:rsidR="004D6A14" w:rsidRPr="00BA7D29" w:rsidRDefault="007362E8" w:rsidP="007D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No.</w:t>
            </w:r>
          </w:p>
        </w:tc>
        <w:tc>
          <w:tcPr>
            <w:tcW w:w="4934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5" w14:textId="77777777" w:rsidR="004D6A14" w:rsidRPr="00BA7D29" w:rsidRDefault="007362E8" w:rsidP="007D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Descripción</w:t>
            </w:r>
          </w:p>
        </w:tc>
        <w:tc>
          <w:tcPr>
            <w:tcW w:w="1559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6" w14:textId="77777777" w:rsidR="004D6A14" w:rsidRPr="00BA7D29" w:rsidRDefault="007362E8" w:rsidP="007D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Responsable</w:t>
            </w:r>
          </w:p>
        </w:tc>
        <w:tc>
          <w:tcPr>
            <w:tcW w:w="1937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7" w14:textId="77777777" w:rsidR="004D6A14" w:rsidRPr="00BA7D29" w:rsidRDefault="007362E8" w:rsidP="007D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Evidencia / documento</w:t>
            </w:r>
          </w:p>
        </w:tc>
      </w:tr>
      <w:tr w:rsidR="00EF41C9" w:rsidRPr="00BA7D29" w14:paraId="1C6D754E" w14:textId="77777777" w:rsidTr="00C73B74">
        <w:trPr>
          <w:trHeight w:val="901"/>
          <w:jc w:val="center"/>
        </w:trPr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9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B" w14:textId="71A53D3A" w:rsidR="004D6A14" w:rsidRPr="00BA7D29" w:rsidRDefault="00BA7D29" w:rsidP="00BA7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highlight w:val="white"/>
              </w:rPr>
              <w:t>Notificación de medicamentos con FC.</w:t>
            </w: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Reporte de los puntos vía correo electrónico a través del documento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fo-gd-65 control de stock y fechas de vencimiento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al área de inventarios dispensación, con la relación de medicamentos con fechas próximas a vencer inferior o igual a 6 meses, tener en cuenta que se debe realizar entre el día 20 a 25 de cada mes.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C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Puntos de dispensación</w:t>
            </w:r>
          </w:p>
        </w:tc>
        <w:tc>
          <w:tcPr>
            <w:tcW w:w="19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D" w14:textId="615551D8" w:rsidR="004D6A14" w:rsidRPr="00BA7D29" w:rsidRDefault="00BA7D29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Fo-gd-65</w:t>
            </w:r>
            <w:r w:rsidR="00EF41C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control de stock y fechas de vencimiento</w:t>
            </w:r>
          </w:p>
        </w:tc>
      </w:tr>
      <w:tr w:rsidR="00EF41C9" w:rsidRPr="00BA7D29" w14:paraId="1C6D7558" w14:textId="77777777" w:rsidTr="00BA7D29">
        <w:trPr>
          <w:jc w:val="center"/>
        </w:trPr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4F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51" w14:textId="12364989" w:rsidR="004D6A14" w:rsidRPr="00BA7D29" w:rsidRDefault="00BA7D29" w:rsidP="00BA7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Recepción de solicitudes PD. 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Se recibe formato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  <w:u w:val="single"/>
              </w:rPr>
              <w:t>fo-gd-65 control de stock y fechas de vencimiento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a través de correo electrónico con los requerimientos de cada punto de dispensación.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52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Gestor de inventarios </w:t>
            </w:r>
          </w:p>
          <w:p w14:paraId="1C6D7553" w14:textId="77777777" w:rsidR="004D6A14" w:rsidRPr="007D6908" w:rsidRDefault="004D6A14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22"/>
              </w:rPr>
            </w:pPr>
          </w:p>
          <w:p w14:paraId="1C6D7554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Coordinador de inventarios</w:t>
            </w:r>
          </w:p>
        </w:tc>
        <w:tc>
          <w:tcPr>
            <w:tcW w:w="19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55" w14:textId="77777777" w:rsidR="004D6A14" w:rsidRPr="00BA7D29" w:rsidRDefault="007362E8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  <w:t>Correo electrónico</w:t>
            </w:r>
          </w:p>
          <w:p w14:paraId="1C6D7556" w14:textId="77777777" w:rsidR="004D6A14" w:rsidRPr="007D6908" w:rsidRDefault="004D6A14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6"/>
                <w:szCs w:val="22"/>
                <w:highlight w:val="white"/>
              </w:rPr>
            </w:pPr>
          </w:p>
          <w:p w14:paraId="1C6D7557" w14:textId="4D98A30E" w:rsidR="004D6A14" w:rsidRPr="00BA7D29" w:rsidRDefault="00BA7D29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Fo-gd-65 control de stock y fechas de vencimiento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.</w:t>
            </w:r>
          </w:p>
        </w:tc>
      </w:tr>
      <w:tr w:rsidR="00EF41C9" w:rsidRPr="00BA7D29" w14:paraId="1C6D7561" w14:textId="77777777" w:rsidTr="00BA7D29">
        <w:trPr>
          <w:jc w:val="center"/>
        </w:trPr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59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5B" w14:textId="0BEA4E64" w:rsidR="004D6A14" w:rsidRPr="00BA7D29" w:rsidRDefault="00BA7D29" w:rsidP="00BA7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Consolidar información. 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Los cinco (5) primeros días de cada mes, se consolida toda la información recibida de los puntos de dispensación en el documento  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  <w:u w:val="single"/>
              </w:rPr>
              <w:t>fo-gd-65 control de stock y fechas de vencimiento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5C" w14:textId="77777777" w:rsidR="004D6A14" w:rsidRPr="00BA7D29" w:rsidRDefault="007362E8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Gestor de inventarios </w:t>
            </w:r>
          </w:p>
          <w:p w14:paraId="1C6D755D" w14:textId="77777777" w:rsidR="004D6A14" w:rsidRPr="007D6908" w:rsidRDefault="004D6A14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6"/>
                <w:szCs w:val="22"/>
              </w:rPr>
            </w:pPr>
          </w:p>
          <w:p w14:paraId="1C6D755F" w14:textId="27EBB94C" w:rsidR="004D6A14" w:rsidRPr="00BA7D29" w:rsidRDefault="007362E8" w:rsidP="00BA7D2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Coordinador de inventarios</w:t>
            </w:r>
          </w:p>
        </w:tc>
        <w:tc>
          <w:tcPr>
            <w:tcW w:w="19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60" w14:textId="5B2016D4" w:rsidR="004D6A14" w:rsidRPr="00BA7D29" w:rsidRDefault="00BA7D29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Fo-gd-65 control de stock y fechas de vencimiento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.</w:t>
            </w:r>
          </w:p>
        </w:tc>
      </w:tr>
      <w:tr w:rsidR="00EF41C9" w:rsidRPr="00BA7D29" w14:paraId="1C6D756A" w14:textId="77777777" w:rsidTr="00BA7D29">
        <w:trPr>
          <w:jc w:val="center"/>
        </w:trPr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62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4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64" w14:textId="2732C9A2" w:rsidR="004D6A14" w:rsidRPr="00BA7D29" w:rsidRDefault="00BA7D29" w:rsidP="00BA7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Notificación a área técnica.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Una vez unificada la información se notifica a través de correo electrónico a dirección técnica, el documento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  <w:u w:val="single"/>
              </w:rPr>
              <w:t>fo-gd-65 control de stock y fechas de vencimiento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con los medicamentos de fecha igual o inferior a 6 meses, para la correspondiente revisión de lotes y para la viabilidad de la devolución de los medicamentos al laboratorio.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65" w14:textId="77777777" w:rsidR="004D6A14" w:rsidRPr="00BA7D29" w:rsidRDefault="007362E8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Gestor de inventarios </w:t>
            </w:r>
          </w:p>
          <w:p w14:paraId="1C6D7566" w14:textId="77777777" w:rsidR="004D6A14" w:rsidRPr="00BA7D29" w:rsidRDefault="004D6A14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1C6D7567" w14:textId="77777777" w:rsidR="004D6A14" w:rsidRPr="00BA7D29" w:rsidRDefault="007362E8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Coordinador de inventarios</w:t>
            </w:r>
          </w:p>
          <w:p w14:paraId="1C6D7568" w14:textId="77777777" w:rsidR="004D6A14" w:rsidRPr="00BA7D29" w:rsidRDefault="004D6A14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69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Correo electrónico</w:t>
            </w:r>
          </w:p>
        </w:tc>
      </w:tr>
      <w:tr w:rsidR="00EF41C9" w:rsidRPr="00BA7D29" w14:paraId="1C6D7576" w14:textId="77777777" w:rsidTr="00BA7D29">
        <w:trPr>
          <w:jc w:val="center"/>
        </w:trPr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6B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4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6C" w14:textId="267C8B27" w:rsidR="004D6A14" w:rsidRPr="00BA7D29" w:rsidRDefault="00BA7D29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Gestión de fechas cortas con laboratorios</w:t>
            </w:r>
          </w:p>
          <w:p w14:paraId="3C1EA34D" w14:textId="6F078D2B" w:rsid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  <w:t>Se gestiona la solicitud del área de inventarios,</w:t>
            </w:r>
            <w:r w:rsidR="00EF41C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  <w:t xml:space="preserve">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  <w:t xml:space="preserve">de acuerdo a numeral 4 del 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  <w:lang w:val="es-ES"/>
              </w:rPr>
              <w:t>pc-dt-08</w:t>
            </w:r>
            <w:r w:rsidR="00EF41C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  <w:lang w:val="es-ES"/>
              </w:rPr>
              <w:t xml:space="preserve"> 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  <w:lang w:val="es-ES"/>
              </w:rPr>
              <w:t>procedimiento manejo de fechas de vencimiento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  <w:t xml:space="preserve">, posteriormente se envía correo electrónico al gestor de inventarios encargado, con la revisión realizada de los medicamentos en el documento 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  <w:u w:val="single"/>
                <w:lang w:val="es-ES"/>
              </w:rPr>
              <w:t>fo-gd-65 control de stock y fechas de vencimiento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  <w:t>.</w:t>
            </w:r>
          </w:p>
          <w:p w14:paraId="0FBFACA0" w14:textId="77777777" w:rsidR="007D6908" w:rsidRPr="00BA7D29" w:rsidRDefault="007D690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</w:pPr>
          </w:p>
          <w:p w14:paraId="1C6D756F" w14:textId="50F27C5C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Nota: 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el tiempo de respuesta para la gestión técnica es 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de 5 días hábiles, después de recibida la solicitud. </w:t>
            </w:r>
          </w:p>
          <w:p w14:paraId="1C6D7570" w14:textId="77777777" w:rsidR="004D6A14" w:rsidRPr="007D6908" w:rsidRDefault="004D6A14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0"/>
                <w:szCs w:val="22"/>
              </w:rPr>
            </w:pPr>
          </w:p>
          <w:p w14:paraId="1C6D7571" w14:textId="47B26E51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  <w:t xml:space="preserve">La gestión de devolución a laboratorios se hace de acuerdo a lo establecido en el documento 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  <w:lang w:val="es-ES"/>
              </w:rPr>
              <w:t>pc-dt-07 procedimiento devoluciones a proveedores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72" w14:textId="4409A6B7" w:rsidR="004D6A14" w:rsidRPr="00BA7D29" w:rsidRDefault="00EF41C9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Dirección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técnica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cedis</w:t>
            </w:r>
          </w:p>
        </w:tc>
        <w:tc>
          <w:tcPr>
            <w:tcW w:w="19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73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Correo electrónico</w:t>
            </w:r>
          </w:p>
          <w:p w14:paraId="1C6D7574" w14:textId="77777777" w:rsidR="004D6A14" w:rsidRPr="00BA7D29" w:rsidRDefault="004D6A14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1C6D7575" w14:textId="59651245" w:rsidR="004D6A14" w:rsidRPr="00BA7D29" w:rsidRDefault="00BA7D29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Fo-gd-65 control de stock y fechas de vencimiento</w:t>
            </w:r>
          </w:p>
        </w:tc>
      </w:tr>
      <w:tr w:rsidR="00EF41C9" w:rsidRPr="00BA7D29" w14:paraId="1C6D7582" w14:textId="77777777" w:rsidTr="00BA7D29">
        <w:trPr>
          <w:jc w:val="center"/>
        </w:trPr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77" w14:textId="77777777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4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79" w14:textId="2E532A76" w:rsidR="004D6A14" w:rsidRPr="00BA7D29" w:rsidRDefault="00BA7D29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Revisión y notificación a puntos. 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Se revisa el documento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  <w:u w:val="single"/>
              </w:rPr>
              <w:t>fo-gd-65 control de stock y fechas de vencimiento</w:t>
            </w:r>
            <w:r w:rsidR="007362E8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emitido por dirección técnica clasificando aquellos medicamentos que recibe el laboratorio, para posteriormente notificar al punto de dispensación, para su correspondiente gestión de devolución de </w:t>
            </w:r>
            <w:r w:rsidR="00EF41C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estos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al cedi respectivo.</w:t>
            </w:r>
          </w:p>
          <w:p w14:paraId="7878B476" w14:textId="77777777" w:rsidR="00BA7D29" w:rsidRPr="007D6908" w:rsidRDefault="00BA7D29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2"/>
              </w:rPr>
            </w:pPr>
          </w:p>
          <w:p w14:paraId="1C6D757A" w14:textId="3D91A3F5" w:rsidR="004D6A14" w:rsidRPr="00BA7D29" w:rsidRDefault="00BA7D29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s-ES"/>
              </w:rPr>
              <w:t xml:space="preserve">Para aquellos que no reciben devolución en el laboratorio, se procede a realizar la revisión de la rotación en la red, para la autorización de traslado entre puntos de dispensación de acuerdo a lo establecido en el documento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  <w:lang w:val="es-ES"/>
              </w:rPr>
              <w:t>pc-gd-03 procedimiento devolución o traslado de puntos de dispensación</w:t>
            </w:r>
            <w:r w:rsidR="007362E8" w:rsidRPr="00BA7D29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14:paraId="1C6D757B" w14:textId="77777777" w:rsidR="004D6A14" w:rsidRPr="007D6908" w:rsidRDefault="004D6A14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2"/>
              </w:rPr>
            </w:pPr>
          </w:p>
          <w:p w14:paraId="1C6D757C" w14:textId="60675D60" w:rsidR="004D6A14" w:rsidRPr="00BA7D29" w:rsidRDefault="007362E8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Nota: 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para aquellos medicamentos que no rotan y tampoco se pueden devolver al laboratorio, se notifica al punto que deben dejarlos ubicados en la zona de </w:t>
            </w:r>
            <w:r w:rsidRPr="00BA7D2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próximos a vencer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hasta su fecha de vencimiento para su cor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respondiente desnaturalización desde el punto (si aplica), o para el envío al cedi respectivo para la correspondiente gestión del área técnica, de acuerdo co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 el procedimiento </w:t>
            </w:r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 xml:space="preserve">pc-dt-09 procedimiento de </w:t>
            </w:r>
            <w:proofErr w:type="spellStart"/>
            <w:r w:rsidR="00BA7D2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desnaturalizaciòn</w:t>
            </w:r>
            <w:proofErr w:type="spellEnd"/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7D" w14:textId="77777777" w:rsidR="004D6A14" w:rsidRPr="00BA7D29" w:rsidRDefault="007362E8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Gestor de inventarios </w:t>
            </w:r>
          </w:p>
          <w:p w14:paraId="1C6D757E" w14:textId="77777777" w:rsidR="004D6A14" w:rsidRPr="00BA7D29" w:rsidRDefault="004D6A14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1C6D757F" w14:textId="77777777" w:rsidR="004D6A14" w:rsidRPr="00BA7D29" w:rsidRDefault="007362E8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Coordinador de inventarios</w:t>
            </w:r>
          </w:p>
          <w:p w14:paraId="1C6D7580" w14:textId="77777777" w:rsidR="004D6A14" w:rsidRPr="00BA7D29" w:rsidRDefault="004D6A14" w:rsidP="00545B4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D7581" w14:textId="76FFC34E" w:rsidR="004D6A14" w:rsidRPr="00BA7D29" w:rsidRDefault="00BA7D29" w:rsidP="00545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Fo-gd-65</w:t>
            </w:r>
            <w:r w:rsidR="00EF41C9"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BA7D2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control de stock y fechas de vencimiento</w:t>
            </w:r>
          </w:p>
        </w:tc>
      </w:tr>
    </w:tbl>
    <w:p w14:paraId="1C6D7583" w14:textId="77777777" w:rsidR="004D6A14" w:rsidRPr="007D6908" w:rsidRDefault="004D6A14" w:rsidP="00545B4F">
      <w:pPr>
        <w:rPr>
          <w:rFonts w:ascii="Times New Roman" w:eastAsia="Calibri" w:hAnsi="Times New Roman" w:cs="Times New Roman"/>
          <w:color w:val="000000" w:themeColor="text1"/>
          <w:sz w:val="18"/>
          <w:szCs w:val="24"/>
        </w:rPr>
      </w:pPr>
    </w:p>
    <w:p w14:paraId="1C6D7584" w14:textId="3F30DD31" w:rsidR="004D6A14" w:rsidRPr="00545B4F" w:rsidRDefault="00C73B74" w:rsidP="007D6908">
      <w:pPr>
        <w:pStyle w:val="Ttulo1"/>
        <w:spacing w:after="20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_4d34og8" w:colFirst="0" w:colLast="0"/>
      <w:bookmarkEnd w:id="8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7362E8" w:rsidRPr="00545B4F">
        <w:rPr>
          <w:rFonts w:ascii="Times New Roman" w:hAnsi="Times New Roman" w:cs="Times New Roman"/>
          <w:color w:val="000000" w:themeColor="text1"/>
          <w:sz w:val="24"/>
          <w:szCs w:val="24"/>
        </w:rPr>
        <w:t>ANEXOS</w:t>
      </w:r>
    </w:p>
    <w:p w14:paraId="1C6D7585" w14:textId="4EB6EFE2" w:rsidR="004D6A14" w:rsidRPr="00545B4F" w:rsidRDefault="007362E8" w:rsidP="00545B4F">
      <w:pPr>
        <w:pStyle w:val="Prrafodelista"/>
        <w:widowControl w:val="0"/>
        <w:numPr>
          <w:ilvl w:val="0"/>
          <w:numId w:val="3"/>
        </w:numPr>
        <w:spacing w:after="1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5B4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FO-GD-65 CONTROL DE STOCK Y FECHAS DE VENCIMIENTO</w:t>
      </w:r>
    </w:p>
    <w:p w14:paraId="1C6D7586" w14:textId="77777777" w:rsidR="004D6A14" w:rsidRPr="007D6908" w:rsidRDefault="004D6A14" w:rsidP="00545B4F">
      <w:pPr>
        <w:rPr>
          <w:rFonts w:ascii="Times New Roman" w:eastAsia="Calibri" w:hAnsi="Times New Roman" w:cs="Times New Roman"/>
          <w:color w:val="000000" w:themeColor="text1"/>
          <w:sz w:val="6"/>
          <w:szCs w:val="24"/>
        </w:rPr>
      </w:pPr>
    </w:p>
    <w:p w14:paraId="1C6D7587" w14:textId="0DF6C94E" w:rsidR="004D6A14" w:rsidRPr="00545B4F" w:rsidRDefault="00C73B74" w:rsidP="007D6908">
      <w:pPr>
        <w:pStyle w:val="Ttulo1"/>
        <w:spacing w:after="20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_2s8eyo1" w:colFirst="0" w:colLast="0"/>
      <w:bookmarkEnd w:id="9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7362E8" w:rsidRPr="00545B4F">
        <w:rPr>
          <w:rFonts w:ascii="Times New Roman" w:hAnsi="Times New Roman" w:cs="Times New Roman"/>
          <w:color w:val="000000" w:themeColor="text1"/>
          <w:sz w:val="24"/>
          <w:szCs w:val="24"/>
        </w:rPr>
        <w:t>CONTROL DE CAMBIOS</w:t>
      </w:r>
    </w:p>
    <w:p w14:paraId="1C6D7589" w14:textId="6C3067EF" w:rsidR="004D6A14" w:rsidRPr="00545B4F" w:rsidRDefault="007D6908" w:rsidP="007D6908">
      <w:pPr>
        <w:pStyle w:val="Descripcin"/>
        <w:keepNext/>
        <w:rPr>
          <w:rFonts w:ascii="Times New Roman" w:eastAsia="Calibri" w:hAnsi="Times New Roman" w:cs="Times New Roman"/>
          <w:i w:val="0"/>
          <w:color w:val="000000" w:themeColor="text1"/>
          <w:sz w:val="24"/>
          <w:szCs w:val="24"/>
        </w:rPr>
      </w:pP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t xml:space="preserve">Tabla </w:t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Tabla \* ARABIC </w:instrText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5F0671">
        <w:rPr>
          <w:rFonts w:ascii="Times New Roman" w:hAnsi="Times New Roman" w:cs="Times New Roman"/>
          <w:b/>
          <w:i w:val="0"/>
          <w:noProof/>
          <w:color w:val="auto"/>
          <w:sz w:val="24"/>
        </w:rPr>
        <w:t>2</w:t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7D6908">
        <w:rPr>
          <w:rFonts w:ascii="Times New Roman" w:hAnsi="Times New Roman" w:cs="Times New Roman"/>
          <w:b/>
          <w:i w:val="0"/>
          <w:color w:val="auto"/>
          <w:sz w:val="24"/>
        </w:rPr>
        <w:t xml:space="preserve">. </w:t>
      </w:r>
      <w:r w:rsidR="007362E8" w:rsidRPr="007D6908">
        <w:rPr>
          <w:rFonts w:ascii="Times New Roman" w:eastAsia="Calibri" w:hAnsi="Times New Roman" w:cs="Times New Roman"/>
          <w:i w:val="0"/>
          <w:color w:val="000000" w:themeColor="text1"/>
          <w:sz w:val="24"/>
          <w:szCs w:val="24"/>
        </w:rPr>
        <w:t>Control de cambios</w:t>
      </w:r>
    </w:p>
    <w:tbl>
      <w:tblPr>
        <w:tblStyle w:val="a0"/>
        <w:tblW w:w="8552" w:type="dxa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5"/>
        <w:gridCol w:w="2821"/>
        <w:gridCol w:w="4186"/>
      </w:tblGrid>
      <w:tr w:rsidR="00EF41C9" w:rsidRPr="00545B4F" w14:paraId="1C6D758D" w14:textId="77777777" w:rsidTr="00C73B74">
        <w:trPr>
          <w:trHeight w:val="300"/>
        </w:trPr>
        <w:tc>
          <w:tcPr>
            <w:tcW w:w="1545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1C6D758A" w14:textId="2BDA598E" w:rsidR="004D6A14" w:rsidRPr="00545B4F" w:rsidRDefault="00C73B74" w:rsidP="007D6908">
            <w:pPr>
              <w:widowControl w:val="0"/>
              <w:spacing w:line="276" w:lineRule="auto"/>
              <w:ind w:left="16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45B4F">
              <w:rPr>
                <w:rFonts w:ascii="Times New Roman" w:hAnsi="Times New Roman" w:cs="Times New Roman"/>
                <w:b/>
                <w:color w:val="000000" w:themeColor="text1"/>
              </w:rPr>
              <w:t>Versión</w:t>
            </w:r>
          </w:p>
        </w:tc>
        <w:tc>
          <w:tcPr>
            <w:tcW w:w="282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1C6D758B" w14:textId="0C1E985B" w:rsidR="004D6A14" w:rsidRPr="00545B4F" w:rsidRDefault="00C73B74" w:rsidP="00C73B7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45B4F">
              <w:rPr>
                <w:rFonts w:ascii="Times New Roman" w:hAnsi="Times New Roman" w:cs="Times New Roman"/>
                <w:b/>
                <w:color w:val="000000" w:themeColor="text1"/>
              </w:rPr>
              <w:t>Fecha De Aprobación</w:t>
            </w:r>
          </w:p>
        </w:tc>
        <w:tc>
          <w:tcPr>
            <w:tcW w:w="4186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1C6D758C" w14:textId="4172DD00" w:rsidR="004D6A14" w:rsidRPr="00545B4F" w:rsidRDefault="00C73B74" w:rsidP="00C73B7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Descripción De Cambios </w:t>
            </w:r>
            <w:r w:rsidRPr="00545B4F">
              <w:rPr>
                <w:rFonts w:ascii="Times New Roman" w:hAnsi="Times New Roman" w:cs="Times New Roman"/>
                <w:b/>
                <w:color w:val="000000" w:themeColor="text1"/>
              </w:rPr>
              <w:t>Realizados</w:t>
            </w:r>
          </w:p>
        </w:tc>
      </w:tr>
      <w:tr w:rsidR="00EF41C9" w:rsidRPr="00545B4F" w14:paraId="1C6D7591" w14:textId="77777777" w:rsidTr="00C73B74">
        <w:trPr>
          <w:trHeight w:val="70"/>
        </w:trPr>
        <w:tc>
          <w:tcPr>
            <w:tcW w:w="154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CFE2F3"/>
          </w:tcPr>
          <w:p w14:paraId="1C6D758E" w14:textId="77777777" w:rsidR="004D6A14" w:rsidRPr="00545B4F" w:rsidRDefault="007362E8" w:rsidP="00545B4F">
            <w:pPr>
              <w:widowControl w:val="0"/>
              <w:spacing w:line="276" w:lineRule="auto"/>
              <w:ind w:left="163" w:right="15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5B4F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821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CFE2F3"/>
          </w:tcPr>
          <w:p w14:paraId="1C6D758F" w14:textId="77777777" w:rsidR="004D6A14" w:rsidRPr="00545B4F" w:rsidRDefault="007362E8" w:rsidP="00545B4F">
            <w:pPr>
              <w:widowControl w:val="0"/>
              <w:spacing w:line="276" w:lineRule="auto"/>
              <w:ind w:left="569" w:hanging="19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5B4F">
              <w:rPr>
                <w:rFonts w:ascii="Times New Roman" w:hAnsi="Times New Roman" w:cs="Times New Roman"/>
                <w:color w:val="000000" w:themeColor="text1"/>
              </w:rPr>
              <w:t>08-09-2022</w:t>
            </w:r>
          </w:p>
        </w:tc>
        <w:tc>
          <w:tcPr>
            <w:tcW w:w="4186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CFE2F3"/>
          </w:tcPr>
          <w:p w14:paraId="1C6D7590" w14:textId="77777777" w:rsidR="004D6A14" w:rsidRPr="00545B4F" w:rsidRDefault="007362E8" w:rsidP="00545B4F">
            <w:pPr>
              <w:widowControl w:val="0"/>
              <w:spacing w:line="276" w:lineRule="auto"/>
              <w:ind w:left="139" w:right="70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45B4F">
              <w:rPr>
                <w:rFonts w:ascii="Times New Roman" w:hAnsi="Times New Roman" w:cs="Times New Roman"/>
                <w:color w:val="000000" w:themeColor="text1"/>
              </w:rPr>
              <w:t>Creación del documento</w:t>
            </w:r>
          </w:p>
        </w:tc>
      </w:tr>
    </w:tbl>
    <w:p w14:paraId="1C6D7592" w14:textId="77777777" w:rsidR="004D6A14" w:rsidRPr="00545B4F" w:rsidRDefault="004D6A14" w:rsidP="007D6908">
      <w:pPr>
        <w:widowControl w:val="0"/>
        <w:spacing w:after="160"/>
        <w:ind w:right="-83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4D6A14" w:rsidRPr="00545B4F">
      <w:head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98783" w14:textId="77777777" w:rsidR="000812CB" w:rsidRDefault="000812CB">
      <w:pPr>
        <w:spacing w:line="240" w:lineRule="auto"/>
      </w:pPr>
      <w:r>
        <w:separator/>
      </w:r>
    </w:p>
  </w:endnote>
  <w:endnote w:type="continuationSeparator" w:id="0">
    <w:p w14:paraId="1DF1D207" w14:textId="77777777" w:rsidR="000812CB" w:rsidRDefault="000812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D75CA" w14:textId="77777777" w:rsidR="004D6A14" w:rsidRDefault="004D6A14">
    <w:pPr>
      <w:widowControl w:val="0"/>
      <w:rPr>
        <w:rFonts w:ascii="Calibri" w:eastAsia="Calibri" w:hAnsi="Calibri" w:cs="Calibri"/>
        <w:sz w:val="20"/>
        <w:szCs w:val="20"/>
      </w:rPr>
    </w:pPr>
  </w:p>
  <w:tbl>
    <w:tblPr>
      <w:tblStyle w:val="a3"/>
      <w:tblW w:w="8838" w:type="dxa"/>
      <w:tblInd w:w="-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6"/>
      <w:gridCol w:w="2946"/>
      <w:gridCol w:w="2946"/>
    </w:tblGrid>
    <w:tr w:rsidR="004D6A14" w:rsidRPr="00B96230" w14:paraId="1C6D75CE" w14:textId="77777777" w:rsidTr="00B96230">
      <w:tc>
        <w:tcPr>
          <w:tcW w:w="2946" w:type="dxa"/>
          <w:vAlign w:val="center"/>
        </w:tcPr>
        <w:p w14:paraId="1C6D75CB" w14:textId="77777777" w:rsidR="004D6A14" w:rsidRPr="00B96230" w:rsidRDefault="007362E8" w:rsidP="00B96230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B96230">
            <w:rPr>
              <w:rFonts w:ascii="Times New Roman" w:hAnsi="Times New Roman" w:cs="Times New Roman"/>
              <w:b/>
              <w:sz w:val="20"/>
              <w:szCs w:val="20"/>
            </w:rPr>
            <w:t>Elaborado por:</w:t>
          </w:r>
        </w:p>
      </w:tc>
      <w:tc>
        <w:tcPr>
          <w:tcW w:w="2946" w:type="dxa"/>
          <w:vAlign w:val="center"/>
        </w:tcPr>
        <w:p w14:paraId="1C6D75CC" w14:textId="77777777" w:rsidR="004D6A14" w:rsidRPr="00B96230" w:rsidRDefault="007362E8" w:rsidP="00B96230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B96230">
            <w:rPr>
              <w:rFonts w:ascii="Times New Roman" w:hAnsi="Times New Roman" w:cs="Times New Roman"/>
              <w:b/>
              <w:sz w:val="20"/>
              <w:szCs w:val="20"/>
            </w:rPr>
            <w:t>Revisado por:</w:t>
          </w:r>
        </w:p>
      </w:tc>
      <w:tc>
        <w:tcPr>
          <w:tcW w:w="2946" w:type="dxa"/>
          <w:vAlign w:val="center"/>
        </w:tcPr>
        <w:p w14:paraId="1C6D75CD" w14:textId="77777777" w:rsidR="004D6A14" w:rsidRPr="00B96230" w:rsidRDefault="007362E8" w:rsidP="00B96230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B96230">
            <w:rPr>
              <w:rFonts w:ascii="Times New Roman" w:hAnsi="Times New Roman" w:cs="Times New Roman"/>
              <w:b/>
              <w:sz w:val="20"/>
              <w:szCs w:val="20"/>
            </w:rPr>
            <w:t>Aprobado por:</w:t>
          </w:r>
        </w:p>
      </w:tc>
    </w:tr>
    <w:tr w:rsidR="004D6A14" w:rsidRPr="00B96230" w14:paraId="1C6D75D2" w14:textId="77777777" w:rsidTr="00B96230">
      <w:tc>
        <w:tcPr>
          <w:tcW w:w="2946" w:type="dxa"/>
          <w:vAlign w:val="center"/>
        </w:tcPr>
        <w:p w14:paraId="1C6D75CF" w14:textId="77777777" w:rsidR="004D6A14" w:rsidRPr="00B96230" w:rsidRDefault="007362E8" w:rsidP="00B96230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B96230">
            <w:rPr>
              <w:rFonts w:ascii="Times New Roman" w:hAnsi="Times New Roman" w:cs="Times New Roman"/>
              <w:sz w:val="20"/>
              <w:szCs w:val="20"/>
            </w:rPr>
            <w:t>Coordinador de inventarios</w:t>
          </w:r>
        </w:p>
      </w:tc>
      <w:tc>
        <w:tcPr>
          <w:tcW w:w="2946" w:type="dxa"/>
          <w:vAlign w:val="center"/>
        </w:tcPr>
        <w:p w14:paraId="1C6D75D0" w14:textId="77777777" w:rsidR="004D6A14" w:rsidRPr="00B96230" w:rsidRDefault="007362E8" w:rsidP="00B96230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B96230">
            <w:rPr>
              <w:rFonts w:ascii="Times New Roman" w:hAnsi="Times New Roman" w:cs="Times New Roman"/>
              <w:sz w:val="20"/>
              <w:szCs w:val="20"/>
            </w:rPr>
            <w:t>Director de operaciones UEN Dispensación</w:t>
          </w:r>
        </w:p>
      </w:tc>
      <w:tc>
        <w:tcPr>
          <w:tcW w:w="2946" w:type="dxa"/>
          <w:vAlign w:val="center"/>
        </w:tcPr>
        <w:p w14:paraId="1C6D75D1" w14:textId="77777777" w:rsidR="004D6A14" w:rsidRPr="00B96230" w:rsidRDefault="007362E8" w:rsidP="00B96230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B96230">
            <w:rPr>
              <w:rFonts w:ascii="Times New Roman" w:hAnsi="Times New Roman" w:cs="Times New Roman"/>
              <w:sz w:val="20"/>
              <w:szCs w:val="20"/>
            </w:rPr>
            <w:t>Coordinador de SGC y auditoría interna</w:t>
          </w:r>
        </w:p>
      </w:tc>
    </w:tr>
  </w:tbl>
  <w:p w14:paraId="1C6D75D3" w14:textId="77777777" w:rsidR="004D6A14" w:rsidRDefault="004D6A14">
    <w:pPr>
      <w:tabs>
        <w:tab w:val="center" w:pos="4419"/>
        <w:tab w:val="right" w:pos="8838"/>
      </w:tabs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50EB9" w14:textId="77777777" w:rsidR="000812CB" w:rsidRDefault="000812CB">
      <w:pPr>
        <w:spacing w:line="240" w:lineRule="auto"/>
      </w:pPr>
      <w:r>
        <w:separator/>
      </w:r>
    </w:p>
  </w:footnote>
  <w:footnote w:type="continuationSeparator" w:id="0">
    <w:p w14:paraId="0E48411C" w14:textId="77777777" w:rsidR="000812CB" w:rsidRDefault="000812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D7595" w14:textId="53D04C68" w:rsidR="004D6A14" w:rsidRDefault="004D6A14">
    <w:pPr>
      <w:widowControl w:val="0"/>
      <w:rPr>
        <w:rFonts w:ascii="Calibri" w:eastAsia="Calibri" w:hAnsi="Calibri" w:cs="Calibri"/>
      </w:rPr>
    </w:pPr>
  </w:p>
  <w:tbl>
    <w:tblPr>
      <w:tblStyle w:val="a1"/>
      <w:tblW w:w="1006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15"/>
      <w:gridCol w:w="5820"/>
      <w:gridCol w:w="1005"/>
      <w:gridCol w:w="1425"/>
    </w:tblGrid>
    <w:tr w:rsidR="002661D8" w14:paraId="15DA22DB" w14:textId="77777777" w:rsidTr="00F018C2">
      <w:trPr>
        <w:trHeight w:val="450"/>
        <w:jc w:val="center"/>
      </w:trPr>
      <w:tc>
        <w:tcPr>
          <w:tcW w:w="1815" w:type="dxa"/>
          <w:vMerge w:val="restart"/>
          <w:vAlign w:val="center"/>
        </w:tcPr>
        <w:p w14:paraId="78937998" w14:textId="5251DB9C" w:rsidR="002661D8" w:rsidRDefault="002661D8" w:rsidP="002661D8">
          <w:pPr>
            <w:tabs>
              <w:tab w:val="center" w:pos="4419"/>
              <w:tab w:val="right" w:pos="8838"/>
            </w:tabs>
          </w:pPr>
          <w:r>
            <w:rPr>
              <w:noProof/>
              <w:lang w:val="en-US" w:eastAsia="en-US"/>
            </w:rPr>
            <w:drawing>
              <wp:inline distT="114300" distB="114300" distL="114300" distR="114300" wp14:anchorId="771A0DB9" wp14:editId="3D8D75EE">
                <wp:extent cx="1019175" cy="508000"/>
                <wp:effectExtent l="0" t="0" r="0" b="0"/>
                <wp:docPr id="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508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0" w:type="dxa"/>
        </w:tcPr>
        <w:p w14:paraId="4CACBB85" w14:textId="77777777" w:rsidR="002661D8" w:rsidRPr="00545B4F" w:rsidRDefault="002661D8" w:rsidP="002661D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lang w:val="es-ES"/>
            </w:rPr>
          </w:pPr>
          <w:r w:rsidRPr="00545B4F">
            <w:rPr>
              <w:rFonts w:ascii="Times New Roman" w:hAnsi="Times New Roman" w:cs="Times New Roman"/>
              <w:lang w:val="es-ES"/>
            </w:rPr>
            <w:t>MACROPROCESO: UNIDAD ESTRATÉGICA DE NEGOCIO  [UEN]</w:t>
          </w:r>
        </w:p>
      </w:tc>
      <w:tc>
        <w:tcPr>
          <w:tcW w:w="2430" w:type="dxa"/>
          <w:gridSpan w:val="2"/>
          <w:vAlign w:val="center"/>
        </w:tcPr>
        <w:p w14:paraId="19A2CE89" w14:textId="77777777" w:rsidR="002661D8" w:rsidRPr="00545B4F" w:rsidRDefault="002661D8" w:rsidP="002661D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</w:rPr>
          </w:pPr>
          <w:r w:rsidRPr="00545B4F">
            <w:rPr>
              <w:rFonts w:ascii="Times New Roman" w:hAnsi="Times New Roman" w:cs="Times New Roman"/>
            </w:rPr>
            <w:t xml:space="preserve">Código: </w:t>
          </w:r>
          <w:r w:rsidRPr="00545B4F">
            <w:rPr>
              <w:rFonts w:ascii="Times New Roman" w:hAnsi="Times New Roman" w:cs="Times New Roman"/>
              <w:b/>
            </w:rPr>
            <w:t>PC-GD-41</w:t>
          </w:r>
        </w:p>
      </w:tc>
    </w:tr>
    <w:tr w:rsidR="002661D8" w14:paraId="0E0CA561" w14:textId="77777777" w:rsidTr="00F018C2">
      <w:trPr>
        <w:trHeight w:val="58"/>
        <w:jc w:val="center"/>
      </w:trPr>
      <w:tc>
        <w:tcPr>
          <w:tcW w:w="1815" w:type="dxa"/>
          <w:vMerge/>
          <w:vAlign w:val="center"/>
        </w:tcPr>
        <w:p w14:paraId="6C77F12A" w14:textId="77777777" w:rsidR="002661D8" w:rsidRDefault="002661D8" w:rsidP="002661D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22"/>
              <w:szCs w:val="22"/>
            </w:rPr>
          </w:pPr>
        </w:p>
      </w:tc>
      <w:tc>
        <w:tcPr>
          <w:tcW w:w="5820" w:type="dxa"/>
        </w:tcPr>
        <w:p w14:paraId="506BCEA5" w14:textId="77777777" w:rsidR="002661D8" w:rsidRPr="00545B4F" w:rsidRDefault="002661D8" w:rsidP="002661D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lang w:val="es-ES"/>
            </w:rPr>
          </w:pPr>
          <w:r w:rsidRPr="00545B4F">
            <w:rPr>
              <w:rFonts w:ascii="Times New Roman" w:hAnsi="Times New Roman" w:cs="Times New Roman"/>
              <w:lang w:val="es-ES"/>
            </w:rPr>
            <w:t>PROCESO:DISPENSACIÓN [GD]</w:t>
          </w:r>
        </w:p>
      </w:tc>
      <w:tc>
        <w:tcPr>
          <w:tcW w:w="1005" w:type="dxa"/>
          <w:vMerge w:val="restart"/>
          <w:vAlign w:val="center"/>
        </w:tcPr>
        <w:p w14:paraId="52E3697B" w14:textId="77777777" w:rsidR="002661D8" w:rsidRPr="00545B4F" w:rsidRDefault="002661D8" w:rsidP="002661D8">
          <w:pPr>
            <w:tabs>
              <w:tab w:val="center" w:pos="4419"/>
              <w:tab w:val="right" w:pos="8838"/>
            </w:tabs>
            <w:ind w:right="-115"/>
            <w:jc w:val="center"/>
            <w:rPr>
              <w:rFonts w:ascii="Times New Roman" w:hAnsi="Times New Roman" w:cs="Times New Roman"/>
            </w:rPr>
          </w:pPr>
          <w:r w:rsidRPr="00545B4F">
            <w:rPr>
              <w:rFonts w:ascii="Times New Roman" w:hAnsi="Times New Roman" w:cs="Times New Roman"/>
            </w:rPr>
            <w:t>Versión:</w:t>
          </w:r>
        </w:p>
        <w:p w14:paraId="79526FD8" w14:textId="77777777" w:rsidR="002661D8" w:rsidRPr="00545B4F" w:rsidRDefault="002661D8" w:rsidP="002661D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b/>
            </w:rPr>
          </w:pPr>
          <w:r w:rsidRPr="00545B4F">
            <w:rPr>
              <w:rFonts w:ascii="Times New Roman" w:hAnsi="Times New Roman" w:cs="Times New Roman"/>
              <w:b/>
            </w:rPr>
            <w:t>01</w:t>
          </w:r>
        </w:p>
      </w:tc>
      <w:tc>
        <w:tcPr>
          <w:tcW w:w="1425" w:type="dxa"/>
          <w:vMerge w:val="restart"/>
          <w:vAlign w:val="center"/>
        </w:tcPr>
        <w:p w14:paraId="6A999B57" w14:textId="77777777" w:rsidR="002661D8" w:rsidRPr="00545B4F" w:rsidRDefault="002661D8" w:rsidP="002661D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</w:rPr>
          </w:pPr>
          <w:r w:rsidRPr="00545B4F">
            <w:rPr>
              <w:rFonts w:ascii="Times New Roman" w:hAnsi="Times New Roman" w:cs="Times New Roman"/>
            </w:rPr>
            <w:t>Fecha:</w:t>
          </w:r>
        </w:p>
        <w:p w14:paraId="21E94BC6" w14:textId="77777777" w:rsidR="002661D8" w:rsidRPr="00545B4F" w:rsidRDefault="002661D8" w:rsidP="002661D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xx-xx-2024</w:t>
          </w:r>
        </w:p>
      </w:tc>
    </w:tr>
    <w:tr w:rsidR="002661D8" w14:paraId="03382976" w14:textId="77777777" w:rsidTr="00F018C2">
      <w:trPr>
        <w:trHeight w:val="309"/>
        <w:jc w:val="center"/>
      </w:trPr>
      <w:tc>
        <w:tcPr>
          <w:tcW w:w="1815" w:type="dxa"/>
          <w:vMerge/>
          <w:vAlign w:val="center"/>
        </w:tcPr>
        <w:p w14:paraId="1631216E" w14:textId="77777777" w:rsidR="002661D8" w:rsidRDefault="002661D8" w:rsidP="002661D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5820" w:type="dxa"/>
          <w:vMerge w:val="restart"/>
          <w:vAlign w:val="center"/>
        </w:tcPr>
        <w:p w14:paraId="75DC2C5C" w14:textId="77777777" w:rsidR="002661D8" w:rsidRPr="00545B4F" w:rsidRDefault="002661D8" w:rsidP="002661D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b/>
            </w:rPr>
          </w:pPr>
          <w:r w:rsidRPr="00545B4F">
            <w:rPr>
              <w:rFonts w:ascii="Times New Roman" w:hAnsi="Times New Roman" w:cs="Times New Roman"/>
              <w:b/>
            </w:rPr>
            <w:t>PROCEDIMIENTO PARA LA GESTIÓN DE MEDICAMENTOS   FECHA CORTA</w:t>
          </w:r>
        </w:p>
      </w:tc>
      <w:tc>
        <w:tcPr>
          <w:tcW w:w="1005" w:type="dxa"/>
          <w:vMerge/>
          <w:vAlign w:val="center"/>
        </w:tcPr>
        <w:p w14:paraId="1A9EB67E" w14:textId="77777777" w:rsidR="002661D8" w:rsidRPr="00545B4F" w:rsidRDefault="002661D8" w:rsidP="002661D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Times New Roman" w:hAnsi="Times New Roman" w:cs="Times New Roman"/>
              <w:b/>
            </w:rPr>
          </w:pPr>
        </w:p>
      </w:tc>
      <w:tc>
        <w:tcPr>
          <w:tcW w:w="1425" w:type="dxa"/>
          <w:vMerge/>
          <w:vAlign w:val="center"/>
        </w:tcPr>
        <w:p w14:paraId="55CBB6FF" w14:textId="77777777" w:rsidR="002661D8" w:rsidRPr="00545B4F" w:rsidRDefault="002661D8" w:rsidP="002661D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Times New Roman" w:hAnsi="Times New Roman" w:cs="Times New Roman"/>
              <w:b/>
            </w:rPr>
          </w:pPr>
        </w:p>
      </w:tc>
    </w:tr>
    <w:tr w:rsidR="002661D8" w14:paraId="1F7F70E0" w14:textId="77777777" w:rsidTr="00F018C2">
      <w:trPr>
        <w:trHeight w:val="240"/>
        <w:jc w:val="center"/>
      </w:trPr>
      <w:tc>
        <w:tcPr>
          <w:tcW w:w="1815" w:type="dxa"/>
          <w:vMerge/>
          <w:vAlign w:val="center"/>
        </w:tcPr>
        <w:p w14:paraId="1C9B38A9" w14:textId="77777777" w:rsidR="002661D8" w:rsidRDefault="002661D8" w:rsidP="002661D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5820" w:type="dxa"/>
          <w:vMerge/>
          <w:vAlign w:val="center"/>
        </w:tcPr>
        <w:p w14:paraId="09D965FF" w14:textId="77777777" w:rsidR="002661D8" w:rsidRPr="00545B4F" w:rsidRDefault="002661D8" w:rsidP="002661D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Times New Roman" w:hAnsi="Times New Roman" w:cs="Times New Roman"/>
              <w:b/>
            </w:rPr>
          </w:pPr>
        </w:p>
      </w:tc>
      <w:tc>
        <w:tcPr>
          <w:tcW w:w="2430" w:type="dxa"/>
          <w:gridSpan w:val="2"/>
          <w:vAlign w:val="center"/>
        </w:tcPr>
        <w:p w14:paraId="742A8D66" w14:textId="1E6DE784" w:rsidR="002661D8" w:rsidRPr="00545B4F" w:rsidRDefault="002661D8" w:rsidP="002661D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</w:rPr>
          </w:pPr>
          <w:r w:rsidRPr="00545B4F">
            <w:rPr>
              <w:rFonts w:ascii="Times New Roman" w:hAnsi="Times New Roman" w:cs="Times New Roman"/>
            </w:rPr>
            <w:t xml:space="preserve">Página </w:t>
          </w:r>
          <w:r w:rsidRPr="00545B4F">
            <w:rPr>
              <w:rFonts w:ascii="Times New Roman" w:hAnsi="Times New Roman" w:cs="Times New Roman"/>
              <w:b/>
            </w:rPr>
            <w:fldChar w:fldCharType="begin"/>
          </w:r>
          <w:r w:rsidRPr="00545B4F">
            <w:rPr>
              <w:rFonts w:ascii="Times New Roman" w:hAnsi="Times New Roman" w:cs="Times New Roman"/>
              <w:b/>
            </w:rPr>
            <w:instrText>PAGE</w:instrText>
          </w:r>
          <w:r w:rsidRPr="00545B4F">
            <w:rPr>
              <w:rFonts w:ascii="Times New Roman" w:hAnsi="Times New Roman" w:cs="Times New Roman"/>
              <w:b/>
            </w:rPr>
            <w:fldChar w:fldCharType="separate"/>
          </w:r>
          <w:r w:rsidR="005F0671">
            <w:rPr>
              <w:rFonts w:ascii="Times New Roman" w:hAnsi="Times New Roman" w:cs="Times New Roman"/>
              <w:b/>
              <w:noProof/>
            </w:rPr>
            <w:t>2</w:t>
          </w:r>
          <w:r w:rsidRPr="00545B4F">
            <w:rPr>
              <w:rFonts w:ascii="Times New Roman" w:hAnsi="Times New Roman" w:cs="Times New Roman"/>
              <w:b/>
            </w:rPr>
            <w:fldChar w:fldCharType="end"/>
          </w:r>
          <w:r w:rsidRPr="00545B4F">
            <w:rPr>
              <w:rFonts w:ascii="Times New Roman" w:hAnsi="Times New Roman" w:cs="Times New Roman"/>
            </w:rPr>
            <w:t xml:space="preserve"> de </w:t>
          </w:r>
          <w:r w:rsidRPr="00545B4F">
            <w:rPr>
              <w:rFonts w:ascii="Times New Roman" w:hAnsi="Times New Roman" w:cs="Times New Roman"/>
              <w:b/>
            </w:rPr>
            <w:fldChar w:fldCharType="begin"/>
          </w:r>
          <w:r w:rsidRPr="00545B4F">
            <w:rPr>
              <w:rFonts w:ascii="Times New Roman" w:hAnsi="Times New Roman" w:cs="Times New Roman"/>
              <w:b/>
            </w:rPr>
            <w:instrText>NUMPAGES</w:instrText>
          </w:r>
          <w:r w:rsidRPr="00545B4F">
            <w:rPr>
              <w:rFonts w:ascii="Times New Roman" w:hAnsi="Times New Roman" w:cs="Times New Roman"/>
              <w:b/>
            </w:rPr>
            <w:fldChar w:fldCharType="separate"/>
          </w:r>
          <w:r w:rsidR="005F0671">
            <w:rPr>
              <w:rFonts w:ascii="Times New Roman" w:hAnsi="Times New Roman" w:cs="Times New Roman"/>
              <w:b/>
              <w:noProof/>
            </w:rPr>
            <w:t>3</w:t>
          </w:r>
          <w:r w:rsidRPr="00545B4F">
            <w:rPr>
              <w:rFonts w:ascii="Times New Roman" w:hAnsi="Times New Roman" w:cs="Times New Roman"/>
              <w:b/>
            </w:rPr>
            <w:fldChar w:fldCharType="end"/>
          </w:r>
        </w:p>
      </w:tc>
    </w:tr>
  </w:tbl>
  <w:p w14:paraId="1C6D75AD" w14:textId="77777777" w:rsidR="004D6A14" w:rsidRPr="002661D8" w:rsidRDefault="004D6A14">
    <w:pPr>
      <w:rPr>
        <w:rFonts w:ascii="Calibri" w:eastAsia="Calibri" w:hAnsi="Calibri" w:cs="Calibri"/>
        <w:sz w:val="2"/>
      </w:rPr>
    </w:pPr>
  </w:p>
  <w:p w14:paraId="1C6D75AE" w14:textId="77777777" w:rsidR="004D6A14" w:rsidRDefault="004D6A14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1"/>
      <w:tblW w:w="1006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15"/>
      <w:gridCol w:w="5820"/>
      <w:gridCol w:w="1005"/>
      <w:gridCol w:w="1425"/>
    </w:tblGrid>
    <w:tr w:rsidR="004D6A14" w14:paraId="1C6D75B6" w14:textId="77777777" w:rsidTr="002661D8">
      <w:trPr>
        <w:trHeight w:val="450"/>
        <w:jc w:val="center"/>
      </w:trPr>
      <w:tc>
        <w:tcPr>
          <w:tcW w:w="1815" w:type="dxa"/>
          <w:vMerge w:val="restart"/>
          <w:vAlign w:val="center"/>
        </w:tcPr>
        <w:p w14:paraId="1C6D75B3" w14:textId="40260777" w:rsidR="004D6A14" w:rsidRDefault="007362E8">
          <w:pPr>
            <w:tabs>
              <w:tab w:val="center" w:pos="4419"/>
              <w:tab w:val="right" w:pos="8838"/>
            </w:tabs>
          </w:pPr>
          <w:r>
            <w:rPr>
              <w:noProof/>
              <w:lang w:val="en-US" w:eastAsia="en-US"/>
            </w:rPr>
            <w:drawing>
              <wp:inline distT="114300" distB="114300" distL="114300" distR="114300" wp14:anchorId="1C6D75D6" wp14:editId="1C6D75D7">
                <wp:extent cx="1019175" cy="5080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508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0" w:type="dxa"/>
        </w:tcPr>
        <w:p w14:paraId="1C6D75B4" w14:textId="77777777" w:rsidR="004D6A14" w:rsidRPr="00545B4F" w:rsidRDefault="5FECA765" w:rsidP="5FECA765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lang w:val="es-ES"/>
            </w:rPr>
          </w:pPr>
          <w:r w:rsidRPr="00545B4F">
            <w:rPr>
              <w:rFonts w:ascii="Times New Roman" w:hAnsi="Times New Roman" w:cs="Times New Roman"/>
              <w:lang w:val="es-ES"/>
            </w:rPr>
            <w:t>MACROPROCESO: UNIDAD ESTRATÉGICA DE NEGOCIO  [UEN]</w:t>
          </w:r>
        </w:p>
      </w:tc>
      <w:tc>
        <w:tcPr>
          <w:tcW w:w="2430" w:type="dxa"/>
          <w:gridSpan w:val="2"/>
          <w:vAlign w:val="center"/>
        </w:tcPr>
        <w:p w14:paraId="1C6D75B5" w14:textId="77777777" w:rsidR="004D6A14" w:rsidRPr="00545B4F" w:rsidRDefault="007362E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</w:rPr>
          </w:pPr>
          <w:r w:rsidRPr="00545B4F">
            <w:rPr>
              <w:rFonts w:ascii="Times New Roman" w:hAnsi="Times New Roman" w:cs="Times New Roman"/>
            </w:rPr>
            <w:t xml:space="preserve">Código: </w:t>
          </w:r>
          <w:r w:rsidRPr="00545B4F">
            <w:rPr>
              <w:rFonts w:ascii="Times New Roman" w:hAnsi="Times New Roman" w:cs="Times New Roman"/>
              <w:b/>
            </w:rPr>
            <w:t>PC-GD-41</w:t>
          </w:r>
        </w:p>
      </w:tc>
    </w:tr>
    <w:tr w:rsidR="004D6A14" w14:paraId="1C6D75BF" w14:textId="77777777" w:rsidTr="002661D8">
      <w:trPr>
        <w:trHeight w:val="58"/>
        <w:jc w:val="center"/>
      </w:trPr>
      <w:tc>
        <w:tcPr>
          <w:tcW w:w="1815" w:type="dxa"/>
          <w:vMerge/>
          <w:vAlign w:val="center"/>
        </w:tcPr>
        <w:p w14:paraId="1C6D75B7" w14:textId="77777777" w:rsidR="004D6A14" w:rsidRDefault="004D6A1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22"/>
              <w:szCs w:val="22"/>
            </w:rPr>
          </w:pPr>
        </w:p>
      </w:tc>
      <w:tc>
        <w:tcPr>
          <w:tcW w:w="5820" w:type="dxa"/>
        </w:tcPr>
        <w:p w14:paraId="1C6D75B8" w14:textId="77777777" w:rsidR="004D6A14" w:rsidRPr="00545B4F" w:rsidRDefault="5FECA765" w:rsidP="5FECA765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lang w:val="es-ES"/>
            </w:rPr>
          </w:pPr>
          <w:r w:rsidRPr="00545B4F">
            <w:rPr>
              <w:rFonts w:ascii="Times New Roman" w:hAnsi="Times New Roman" w:cs="Times New Roman"/>
              <w:lang w:val="es-ES"/>
            </w:rPr>
            <w:t>PROCESO:DISPENSACIÓN [GD]</w:t>
          </w:r>
        </w:p>
      </w:tc>
      <w:tc>
        <w:tcPr>
          <w:tcW w:w="1005" w:type="dxa"/>
          <w:vMerge w:val="restart"/>
          <w:vAlign w:val="center"/>
        </w:tcPr>
        <w:p w14:paraId="1C6D75B9" w14:textId="77777777" w:rsidR="004D6A14" w:rsidRPr="00545B4F" w:rsidRDefault="007362E8" w:rsidP="002661D8">
          <w:pPr>
            <w:tabs>
              <w:tab w:val="center" w:pos="4419"/>
              <w:tab w:val="right" w:pos="8838"/>
            </w:tabs>
            <w:ind w:left="-97" w:right="-115"/>
            <w:jc w:val="center"/>
            <w:rPr>
              <w:rFonts w:ascii="Times New Roman" w:hAnsi="Times New Roman" w:cs="Times New Roman"/>
            </w:rPr>
          </w:pPr>
          <w:r w:rsidRPr="00545B4F">
            <w:rPr>
              <w:rFonts w:ascii="Times New Roman" w:hAnsi="Times New Roman" w:cs="Times New Roman"/>
            </w:rPr>
            <w:t>Versión:</w:t>
          </w:r>
        </w:p>
        <w:p w14:paraId="1C6D75BB" w14:textId="1EC85E68" w:rsidR="004D6A14" w:rsidRPr="00545B4F" w:rsidRDefault="007362E8" w:rsidP="00545B4F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b/>
            </w:rPr>
          </w:pPr>
          <w:r w:rsidRPr="00545B4F">
            <w:rPr>
              <w:rFonts w:ascii="Times New Roman" w:hAnsi="Times New Roman" w:cs="Times New Roman"/>
              <w:b/>
            </w:rPr>
            <w:t>01</w:t>
          </w:r>
        </w:p>
      </w:tc>
      <w:tc>
        <w:tcPr>
          <w:tcW w:w="1425" w:type="dxa"/>
          <w:vMerge w:val="restart"/>
          <w:vAlign w:val="center"/>
        </w:tcPr>
        <w:p w14:paraId="1C6D75BC" w14:textId="77777777" w:rsidR="004D6A14" w:rsidRPr="00545B4F" w:rsidRDefault="007362E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</w:rPr>
          </w:pPr>
          <w:r w:rsidRPr="00545B4F">
            <w:rPr>
              <w:rFonts w:ascii="Times New Roman" w:hAnsi="Times New Roman" w:cs="Times New Roman"/>
            </w:rPr>
            <w:t>Fecha:</w:t>
          </w:r>
        </w:p>
        <w:p w14:paraId="1C6D75BE" w14:textId="6C0A76A0" w:rsidR="004D6A14" w:rsidRPr="00545B4F" w:rsidRDefault="00545B4F" w:rsidP="00545B4F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xx-xx-2024</w:t>
          </w:r>
        </w:p>
      </w:tc>
    </w:tr>
    <w:tr w:rsidR="004D6A14" w14:paraId="1C6D75C4" w14:textId="77777777" w:rsidTr="002661D8">
      <w:trPr>
        <w:trHeight w:val="309"/>
        <w:jc w:val="center"/>
      </w:trPr>
      <w:tc>
        <w:tcPr>
          <w:tcW w:w="1815" w:type="dxa"/>
          <w:vMerge/>
          <w:vAlign w:val="center"/>
        </w:tcPr>
        <w:p w14:paraId="1C6D75C0" w14:textId="77777777" w:rsidR="004D6A14" w:rsidRDefault="004D6A1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5820" w:type="dxa"/>
          <w:vMerge w:val="restart"/>
          <w:vAlign w:val="center"/>
        </w:tcPr>
        <w:p w14:paraId="1C6D75C1" w14:textId="77777777" w:rsidR="004D6A14" w:rsidRPr="00545B4F" w:rsidRDefault="007362E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  <w:b/>
            </w:rPr>
          </w:pPr>
          <w:r w:rsidRPr="00545B4F">
            <w:rPr>
              <w:rFonts w:ascii="Times New Roman" w:hAnsi="Times New Roman" w:cs="Times New Roman"/>
              <w:b/>
            </w:rPr>
            <w:t>PROCEDIMIENTO PARA LA GESTIÓN DE MEDICAMENTOS   FECHA CORTA</w:t>
          </w:r>
        </w:p>
      </w:tc>
      <w:tc>
        <w:tcPr>
          <w:tcW w:w="1005" w:type="dxa"/>
          <w:vMerge/>
          <w:vAlign w:val="center"/>
        </w:tcPr>
        <w:p w14:paraId="1C6D75C2" w14:textId="77777777" w:rsidR="004D6A14" w:rsidRPr="00545B4F" w:rsidRDefault="004D6A1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Times New Roman" w:hAnsi="Times New Roman" w:cs="Times New Roman"/>
              <w:b/>
            </w:rPr>
          </w:pPr>
        </w:p>
      </w:tc>
      <w:tc>
        <w:tcPr>
          <w:tcW w:w="1425" w:type="dxa"/>
          <w:vMerge/>
          <w:vAlign w:val="center"/>
        </w:tcPr>
        <w:p w14:paraId="1C6D75C3" w14:textId="77777777" w:rsidR="004D6A14" w:rsidRPr="00545B4F" w:rsidRDefault="004D6A1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Times New Roman" w:hAnsi="Times New Roman" w:cs="Times New Roman"/>
              <w:b/>
            </w:rPr>
          </w:pPr>
        </w:p>
      </w:tc>
    </w:tr>
    <w:tr w:rsidR="004D6A14" w14:paraId="1C6D75C8" w14:textId="77777777" w:rsidTr="002661D8">
      <w:trPr>
        <w:trHeight w:val="240"/>
        <w:jc w:val="center"/>
      </w:trPr>
      <w:tc>
        <w:tcPr>
          <w:tcW w:w="1815" w:type="dxa"/>
          <w:vMerge/>
          <w:vAlign w:val="center"/>
        </w:tcPr>
        <w:p w14:paraId="1C6D75C5" w14:textId="77777777" w:rsidR="004D6A14" w:rsidRDefault="004D6A1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22"/>
              <w:szCs w:val="22"/>
            </w:rPr>
          </w:pPr>
        </w:p>
      </w:tc>
      <w:tc>
        <w:tcPr>
          <w:tcW w:w="5820" w:type="dxa"/>
          <w:vMerge/>
          <w:vAlign w:val="center"/>
        </w:tcPr>
        <w:p w14:paraId="1C6D75C6" w14:textId="77777777" w:rsidR="004D6A14" w:rsidRPr="00545B4F" w:rsidRDefault="004D6A1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Times New Roman" w:hAnsi="Times New Roman" w:cs="Times New Roman"/>
              <w:b/>
            </w:rPr>
          </w:pPr>
        </w:p>
      </w:tc>
      <w:tc>
        <w:tcPr>
          <w:tcW w:w="2430" w:type="dxa"/>
          <w:gridSpan w:val="2"/>
          <w:vAlign w:val="center"/>
        </w:tcPr>
        <w:p w14:paraId="1C6D75C7" w14:textId="52A635E1" w:rsidR="004D6A14" w:rsidRPr="00545B4F" w:rsidRDefault="007362E8">
          <w:pPr>
            <w:tabs>
              <w:tab w:val="center" w:pos="4419"/>
              <w:tab w:val="right" w:pos="8838"/>
            </w:tabs>
            <w:jc w:val="center"/>
            <w:rPr>
              <w:rFonts w:ascii="Times New Roman" w:hAnsi="Times New Roman" w:cs="Times New Roman"/>
            </w:rPr>
          </w:pPr>
          <w:r w:rsidRPr="00545B4F">
            <w:rPr>
              <w:rFonts w:ascii="Times New Roman" w:hAnsi="Times New Roman" w:cs="Times New Roman"/>
            </w:rPr>
            <w:t xml:space="preserve">Página </w:t>
          </w:r>
          <w:r w:rsidRPr="00545B4F">
            <w:rPr>
              <w:rFonts w:ascii="Times New Roman" w:hAnsi="Times New Roman" w:cs="Times New Roman"/>
              <w:b/>
            </w:rPr>
            <w:fldChar w:fldCharType="begin"/>
          </w:r>
          <w:r w:rsidRPr="00545B4F">
            <w:rPr>
              <w:rFonts w:ascii="Times New Roman" w:hAnsi="Times New Roman" w:cs="Times New Roman"/>
              <w:b/>
            </w:rPr>
            <w:instrText>PAGE</w:instrText>
          </w:r>
          <w:r w:rsidRPr="00545B4F">
            <w:rPr>
              <w:rFonts w:ascii="Times New Roman" w:hAnsi="Times New Roman" w:cs="Times New Roman"/>
              <w:b/>
            </w:rPr>
            <w:fldChar w:fldCharType="separate"/>
          </w:r>
          <w:r w:rsidR="005F0671">
            <w:rPr>
              <w:rFonts w:ascii="Times New Roman" w:hAnsi="Times New Roman" w:cs="Times New Roman"/>
              <w:b/>
              <w:noProof/>
            </w:rPr>
            <w:t>1</w:t>
          </w:r>
          <w:r w:rsidRPr="00545B4F">
            <w:rPr>
              <w:rFonts w:ascii="Times New Roman" w:hAnsi="Times New Roman" w:cs="Times New Roman"/>
              <w:b/>
            </w:rPr>
            <w:fldChar w:fldCharType="end"/>
          </w:r>
          <w:r w:rsidRPr="00545B4F">
            <w:rPr>
              <w:rFonts w:ascii="Times New Roman" w:hAnsi="Times New Roman" w:cs="Times New Roman"/>
            </w:rPr>
            <w:t xml:space="preserve"> de </w:t>
          </w:r>
          <w:r w:rsidRPr="00545B4F">
            <w:rPr>
              <w:rFonts w:ascii="Times New Roman" w:hAnsi="Times New Roman" w:cs="Times New Roman"/>
              <w:b/>
            </w:rPr>
            <w:fldChar w:fldCharType="begin"/>
          </w:r>
          <w:r w:rsidRPr="00545B4F">
            <w:rPr>
              <w:rFonts w:ascii="Times New Roman" w:hAnsi="Times New Roman" w:cs="Times New Roman"/>
              <w:b/>
            </w:rPr>
            <w:instrText>NUMPAGES</w:instrText>
          </w:r>
          <w:r w:rsidRPr="00545B4F">
            <w:rPr>
              <w:rFonts w:ascii="Times New Roman" w:hAnsi="Times New Roman" w:cs="Times New Roman"/>
              <w:b/>
            </w:rPr>
            <w:fldChar w:fldCharType="separate"/>
          </w:r>
          <w:r w:rsidR="005F0671">
            <w:rPr>
              <w:rFonts w:ascii="Times New Roman" w:hAnsi="Times New Roman" w:cs="Times New Roman"/>
              <w:b/>
              <w:noProof/>
            </w:rPr>
            <w:t>3</w:t>
          </w:r>
          <w:r w:rsidRPr="00545B4F">
            <w:rPr>
              <w:rFonts w:ascii="Times New Roman" w:hAnsi="Times New Roman" w:cs="Times New Roman"/>
              <w:b/>
            </w:rPr>
            <w:fldChar w:fldCharType="end"/>
          </w:r>
        </w:p>
      </w:tc>
    </w:tr>
  </w:tbl>
  <w:p w14:paraId="1C6D75C9" w14:textId="77777777" w:rsidR="004D6A14" w:rsidRDefault="004D6A14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E5B5D"/>
    <w:multiLevelType w:val="multilevel"/>
    <w:tmpl w:val="A8F8DE9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06B08AC"/>
    <w:multiLevelType w:val="hybridMultilevel"/>
    <w:tmpl w:val="E3A01B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44167"/>
    <w:multiLevelType w:val="hybridMultilevel"/>
    <w:tmpl w:val="B074F9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B5123"/>
    <w:multiLevelType w:val="hybridMultilevel"/>
    <w:tmpl w:val="D4600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44311"/>
    <w:multiLevelType w:val="hybridMultilevel"/>
    <w:tmpl w:val="492A54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A14"/>
    <w:rsid w:val="000812CB"/>
    <w:rsid w:val="000963FC"/>
    <w:rsid w:val="002661D8"/>
    <w:rsid w:val="004D6A14"/>
    <w:rsid w:val="00545B4F"/>
    <w:rsid w:val="005F0671"/>
    <w:rsid w:val="007362E8"/>
    <w:rsid w:val="007D6908"/>
    <w:rsid w:val="00B96230"/>
    <w:rsid w:val="00BA7D29"/>
    <w:rsid w:val="00C73B74"/>
    <w:rsid w:val="00DF0631"/>
    <w:rsid w:val="00EF41C9"/>
    <w:rsid w:val="5FECA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D7505"/>
  <w15:docId w15:val="{271B3D0F-71B2-4BF0-8593-1D0DE2F3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ind w:left="720" w:hanging="360"/>
      <w:outlineLvl w:val="0"/>
    </w:pPr>
    <w:rPr>
      <w:rFonts w:ascii="Calibri" w:eastAsia="Calibri" w:hAnsi="Calibri" w:cs="Calibri"/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left="1440" w:hanging="360"/>
      <w:outlineLvl w:val="1"/>
    </w:pPr>
    <w:rPr>
      <w:rFonts w:ascii="Calibri" w:eastAsia="Calibri" w:hAnsi="Calibri" w:cs="Calibri"/>
      <w:b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F41C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362E8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62E8"/>
  </w:style>
  <w:style w:type="paragraph" w:styleId="Piedepgina">
    <w:name w:val="footer"/>
    <w:basedOn w:val="Normal"/>
    <w:link w:val="PiedepginaCar"/>
    <w:uiPriority w:val="99"/>
    <w:unhideWhenUsed/>
    <w:rsid w:val="007362E8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62E8"/>
  </w:style>
  <w:style w:type="paragraph" w:styleId="Descripcin">
    <w:name w:val="caption"/>
    <w:basedOn w:val="Normal"/>
    <w:next w:val="Normal"/>
    <w:uiPriority w:val="35"/>
    <w:unhideWhenUsed/>
    <w:qFormat/>
    <w:rsid w:val="007D6908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F9E525CAA39744A9E7F395F461F836A" ma:contentTypeVersion="16" ma:contentTypeDescription="Crear nuevo documento." ma:contentTypeScope="" ma:versionID="fa28157de43a088d563fddb4f741cef3">
  <xsd:schema xmlns:xsd="http://www.w3.org/2001/XMLSchema" xmlns:xs="http://www.w3.org/2001/XMLSchema" xmlns:p="http://schemas.microsoft.com/office/2006/metadata/properties" xmlns:ns2="763f7638-6514-4b63-854a-82932f0f1d92" xmlns:ns3="e6fc5aa4-1dd1-4a59-a862-2662ca4feb1e" targetNamespace="http://schemas.microsoft.com/office/2006/metadata/properties" ma:root="true" ma:fieldsID="2fb7a3d19b7f31a5430b6cc6ae448ffc" ns2:_="" ns3:_="">
    <xsd:import namespace="763f7638-6514-4b63-854a-82932f0f1d92"/>
    <xsd:import namespace="e6fc5aa4-1dd1-4a59-a862-2662ca4fe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f7638-6514-4b63-854a-82932f0f1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29b72104-ccbb-4a52-84fd-805f2c9d0e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c5aa4-1dd1-4a59-a862-2662ca4feb1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f0743b9-4c2b-416c-b4a3-53c46fcd751a}" ma:internalName="TaxCatchAll" ma:showField="CatchAllData" ma:web="e6fc5aa4-1dd1-4a59-a862-2662ca4fe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3f7638-6514-4b63-854a-82932f0f1d92">
      <Terms xmlns="http://schemas.microsoft.com/office/infopath/2007/PartnerControls"/>
    </lcf76f155ced4ddcb4097134ff3c332f>
    <TaxCatchAll xmlns="e6fc5aa4-1dd1-4a59-a862-2662ca4feb1e" xsi:nil="true"/>
  </documentManagement>
</p:properties>
</file>

<file path=customXml/itemProps1.xml><?xml version="1.0" encoding="utf-8"?>
<ds:datastoreItem xmlns:ds="http://schemas.openxmlformats.org/officeDocument/2006/customXml" ds:itemID="{4E88F8DE-0119-45D0-A6CA-59E377C00C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5598B0-6CCE-4283-BB9C-9900A6A29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f7638-6514-4b63-854a-82932f0f1d92"/>
    <ds:schemaRef ds:uri="e6fc5aa4-1dd1-4a59-a862-2662ca4feb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A3516F-6F85-4C76-BCDB-050C661E8BF4}">
  <ds:schemaRefs>
    <ds:schemaRef ds:uri="http://schemas.microsoft.com/office/2006/metadata/properties"/>
    <ds:schemaRef ds:uri="http://schemas.microsoft.com/office/infopath/2007/PartnerControls"/>
    <ds:schemaRef ds:uri="763f7638-6514-4b63-854a-82932f0f1d92"/>
    <ds:schemaRef ds:uri="e6fc5aa4-1dd1-4a59-a862-2662ca4feb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geovani lozano castrillon</dc:creator>
  <cp:lastModifiedBy>geovani lozano castrillon</cp:lastModifiedBy>
  <cp:revision>13</cp:revision>
  <cp:lastPrinted>2024-08-30T23:06:00Z</cp:lastPrinted>
  <dcterms:created xsi:type="dcterms:W3CDTF">2023-08-15T15:58:00Z</dcterms:created>
  <dcterms:modified xsi:type="dcterms:W3CDTF">2024-08-30T23:06:00Z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0x010100EF9E525CAA39744A9E7F395F461F836A</vt:lpwstr>
  </property>
  <property fmtid="{D5CDD505-2E9C-101B-9397-08002B2CF9AE}" pid="3" name="MediaServiceImageTags">
    <vt:lpwstr/>
  </property>
</Properties>
</file>